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48F5" w14:textId="77777777" w:rsidR="009B1DE4" w:rsidRDefault="00000000">
      <w:pPr>
        <w:pStyle w:val="Ttulo1"/>
        <w:jc w:val="center"/>
      </w:pPr>
      <w:r>
        <w:t>Lei 055 - 1961</w:t>
      </w:r>
    </w:p>
    <w:p w14:paraId="0CF6B03B" w14:textId="77777777" w:rsidR="009B1DE4" w:rsidRDefault="00000000">
      <w:r>
        <w:t>LEI MUNICIPAL Nº 55</w:t>
      </w:r>
    </w:p>
    <w:p w14:paraId="6ED37703" w14:textId="77777777" w:rsidR="009B1DE4" w:rsidRDefault="00000000">
      <w:r>
        <w:t>DE 25 DE NOVEMBRO DE 1961</w:t>
      </w:r>
    </w:p>
    <w:p w14:paraId="4189950B" w14:textId="77777777" w:rsidR="009B1DE4" w:rsidRDefault="009B1DE4"/>
    <w:p w14:paraId="5EF07A83" w14:textId="39BC73C5" w:rsidR="009B1DE4" w:rsidRDefault="00000000">
      <w:r>
        <w:t xml:space="preserve">Dispõe sôbre </w:t>
      </w:r>
      <w:proofErr w:type="gramStart"/>
      <w:r>
        <w:t>a</w:t>
      </w:r>
      <w:proofErr w:type="gramEnd"/>
      <w:r>
        <w:t xml:space="preserve"> </w:t>
      </w:r>
      <w:proofErr w:type="spellStart"/>
      <w:r>
        <w:t>incidência</w:t>
      </w:r>
      <w:proofErr w:type="spellEnd"/>
      <w:r>
        <w:t xml:space="preserve"> do </w:t>
      </w:r>
      <w:proofErr w:type="spellStart"/>
      <w:r>
        <w:t>Impôsto</w:t>
      </w:r>
      <w:proofErr w:type="spellEnd"/>
      <w:r>
        <w:t xml:space="preserve"> de Transmissão Inter-</w:t>
      </w:r>
      <w:proofErr w:type="spellStart"/>
      <w:r>
        <w:t>Vivos</w:t>
      </w:r>
      <w:proofErr w:type="spellEnd"/>
      <w:r>
        <w:t xml:space="preserve"> e da </w:t>
      </w:r>
      <w:proofErr w:type="spellStart"/>
      <w:r>
        <w:t>outras</w:t>
      </w:r>
      <w:proofErr w:type="spellEnd"/>
      <w:r w:rsidR="009364EA">
        <w:t xml:space="preserve"> </w:t>
      </w:r>
      <w:proofErr w:type="spellStart"/>
      <w:r>
        <w:t>providencias</w:t>
      </w:r>
      <w:proofErr w:type="spellEnd"/>
      <w:r>
        <w:t>.</w:t>
      </w:r>
    </w:p>
    <w:p w14:paraId="4A98E3FB" w14:textId="77777777" w:rsidR="009B1DE4" w:rsidRDefault="009B1DE4"/>
    <w:p w14:paraId="666EFFB4" w14:textId="77777777" w:rsidR="009B1DE4" w:rsidRDefault="00000000">
      <w:r>
        <w:t>SELCIO DE ARAUJO E SILVA, PREFEITO MUNICIPAL DE CONSTANTINA.</w:t>
      </w:r>
    </w:p>
    <w:p w14:paraId="4B548F55" w14:textId="77777777" w:rsidR="009B1DE4" w:rsidRDefault="009B1DE4"/>
    <w:p w14:paraId="060B7BC9" w14:textId="77777777" w:rsidR="009B1DE4" w:rsidRDefault="00000000">
      <w:r>
        <w:t>Faço saber, em cumprimento ao disposto no Art. 49, Inc. II, da</w:t>
      </w:r>
    </w:p>
    <w:p w14:paraId="01988193" w14:textId="77777777" w:rsidR="009B1DE4" w:rsidRDefault="00000000">
      <w:r>
        <w:t>Lei Organica do Municipio que a Camara Municipal aprovou e eu sancio</w:t>
      </w:r>
    </w:p>
    <w:p w14:paraId="52AF96AE" w14:textId="77777777" w:rsidR="009B1DE4" w:rsidRDefault="00000000">
      <w:r>
        <w:t>no e promulgo a seguinte</w:t>
      </w:r>
    </w:p>
    <w:p w14:paraId="3534667B" w14:textId="77777777" w:rsidR="009B1DE4" w:rsidRDefault="009B1DE4"/>
    <w:p w14:paraId="364C56C0" w14:textId="77777777" w:rsidR="009B1DE4" w:rsidRDefault="00000000">
      <w:r>
        <w:t>L E I :</w:t>
      </w:r>
    </w:p>
    <w:p w14:paraId="29A8C3F7" w14:textId="77777777" w:rsidR="009B1DE4" w:rsidRDefault="009B1DE4"/>
    <w:p w14:paraId="4A72A7C2" w14:textId="77777777" w:rsidR="009B1DE4" w:rsidRDefault="00000000">
      <w:r>
        <w:t>Art. 1º - O Impôsto de Transmissão de propriedade por ato "Inter-</w:t>
      </w:r>
    </w:p>
    <w:p w14:paraId="2B9A8CD4" w14:textId="77777777" w:rsidR="009B1DE4" w:rsidRDefault="00000000">
      <w:r>
        <w:t>Vivos", atribuido ao Municipio pela Constituição Federal, recai a tran</w:t>
      </w:r>
    </w:p>
    <w:p w14:paraId="63196234" w14:textId="77777777" w:rsidR="009B1DE4" w:rsidRDefault="00000000">
      <w:r>
        <w:t>ferencia da propriedade imovel dos casos seguintes :</w:t>
      </w:r>
    </w:p>
    <w:p w14:paraId="5FD93FC7" w14:textId="77777777" w:rsidR="009B1DE4" w:rsidRDefault="00000000">
      <w:r>
        <w:t>I - doações "Inter-Vivos";</w:t>
      </w:r>
    </w:p>
    <w:p w14:paraId="2C709BCC" w14:textId="77777777" w:rsidR="009B1DE4" w:rsidRDefault="00000000">
      <w:r>
        <w:t>II - Compras e vendas, arrematações, adjudicações, doações</w:t>
      </w:r>
    </w:p>
    <w:p w14:paraId="7715A72A" w14:textId="77777777" w:rsidR="009B1DE4" w:rsidRDefault="00000000">
      <w:r>
        <w:t>"in solutum", permutas e atosaquivalentes de bens imoveis situados nos</w:t>
      </w:r>
    </w:p>
    <w:p w14:paraId="14BAF018" w14:textId="77777777" w:rsidR="009B1DE4" w:rsidRDefault="00000000">
      <w:r>
        <w:t>Municipio e dos direitos e ações relativos a esses bens.</w:t>
      </w:r>
    </w:p>
    <w:p w14:paraId="629989AE" w14:textId="77777777" w:rsidR="009B1DE4" w:rsidRDefault="00000000">
      <w:r>
        <w:t>III - Constituição de enfiteuse e subenfiteuse.</w:t>
      </w:r>
    </w:p>
    <w:p w14:paraId="3743C48F" w14:textId="77777777" w:rsidR="009B1DE4" w:rsidRDefault="00000000">
      <w:r>
        <w:t>IV - sub-rogação de bens inalienáveis.</w:t>
      </w:r>
    </w:p>
    <w:p w14:paraId="3DD86E74" w14:textId="77777777" w:rsidR="009B1DE4" w:rsidRDefault="00000000">
      <w:r>
        <w:t>V - todos os demais atos e contratos translativos de imó-</w:t>
      </w:r>
    </w:p>
    <w:p w14:paraId="33121D13" w14:textId="77777777" w:rsidR="009B1DE4" w:rsidRDefault="00000000">
      <w:r>
        <w:t>veis sujeitos a transcrição.</w:t>
      </w:r>
    </w:p>
    <w:p w14:paraId="58F23FF0" w14:textId="77777777" w:rsidR="009B1DE4" w:rsidRDefault="009B1DE4"/>
    <w:p w14:paraId="608BB274" w14:textId="77777777" w:rsidR="009B1DE4" w:rsidRDefault="00000000">
      <w:r>
        <w:t>Art. 2º - A tabela do Imposto de Transmissão "Inter-Vivos" será</w:t>
      </w:r>
    </w:p>
    <w:p w14:paraId="6A49E4EE" w14:textId="77777777" w:rsidR="009B1DE4" w:rsidRDefault="00000000">
      <w:r>
        <w:t>proporcional ao salario minimo vigente no municipio e sera tarifado na</w:t>
      </w:r>
    </w:p>
    <w:p w14:paraId="2FE061AB" w14:textId="77777777" w:rsidR="009B1DE4" w:rsidRDefault="00000000">
      <w:r>
        <w:t>seguinte maneira :</w:t>
      </w:r>
    </w:p>
    <w:p w14:paraId="4E0FA37A" w14:textId="77777777" w:rsidR="009B1DE4" w:rsidRDefault="009B1DE4"/>
    <w:p w14:paraId="48FF6EAA" w14:textId="77777777" w:rsidR="009B1DE4" w:rsidRDefault="00000000">
      <w:r>
        <w:t>Até três vêzes o salario mínimo..................... taxa de 7,5 %</w:t>
      </w:r>
    </w:p>
    <w:p w14:paraId="0A454674" w14:textId="77777777" w:rsidR="009B1DE4" w:rsidRDefault="00000000">
      <w:r>
        <w:t>Ate seis vezes o salario mínimo..................... taxa de 9,0 %</w:t>
      </w:r>
    </w:p>
    <w:p w14:paraId="1EAC89B0" w14:textId="77777777" w:rsidR="009B1DE4" w:rsidRDefault="00000000">
      <w:r>
        <w:t>Ate nove vezes o salario mínimo..................... taxa de10,5 %</w:t>
      </w:r>
    </w:p>
    <w:p w14:paraId="5C2AEB98" w14:textId="77777777" w:rsidR="009B1DE4" w:rsidRDefault="00000000">
      <w:r>
        <w:t>Ate doze vezes o salario mínimo..................... taxa de12,00%</w:t>
      </w:r>
    </w:p>
    <w:p w14:paraId="759D0B12" w14:textId="77777777" w:rsidR="009B1DE4" w:rsidRDefault="00000000">
      <w:r>
        <w:t>Ate quinze vezes o salario mínimo.1................. taxa de13,5 %</w:t>
      </w:r>
    </w:p>
    <w:p w14:paraId="24BE9E1D" w14:textId="77777777" w:rsidR="009B1DE4" w:rsidRDefault="00000000">
      <w:r>
        <w:t>De mais de quinze vezes o salario mínimo............ taxa de15,0 %</w:t>
      </w:r>
    </w:p>
    <w:p w14:paraId="3FC479A7" w14:textId="77777777" w:rsidR="009B1DE4" w:rsidRDefault="009B1DE4"/>
    <w:p w14:paraId="6F7BE191" w14:textId="77777777" w:rsidR="009B1DE4" w:rsidRDefault="00000000">
      <w:r>
        <w:t>Art. 3º - Para o pagamento de Transmissão "Inter-Vivos" o valor</w:t>
      </w:r>
    </w:p>
    <w:p w14:paraId="7E897913" w14:textId="77777777" w:rsidR="009B1DE4" w:rsidRDefault="00000000">
      <w:r>
        <w:t>dos bens transmitidos sera :</w:t>
      </w:r>
    </w:p>
    <w:p w14:paraId="7AF6C26A" w14:textId="77777777" w:rsidR="009B1DE4" w:rsidRDefault="00000000">
      <w:r>
        <w:t>I - Nas doações, o valor declarado ou arbitrado.</w:t>
      </w:r>
    </w:p>
    <w:p w14:paraId="678D47BA" w14:textId="77777777" w:rsidR="009B1DE4" w:rsidRDefault="00000000">
      <w:r>
        <w:t>II - Nas compras e vendas, sub-rogações, e atos equivalente</w:t>
      </w:r>
    </w:p>
    <w:p w14:paraId="3205A814" w14:textId="77777777" w:rsidR="009B1DE4" w:rsidRDefault="00000000">
      <w:r>
        <w:t>o preço dos contratos.</w:t>
      </w:r>
    </w:p>
    <w:p w14:paraId="1E0DC442" w14:textId="77777777" w:rsidR="009B1DE4" w:rsidRDefault="00000000">
      <w:r>
        <w:t>III - Nas arrematações, e adjudicações, o preço da arremata-</w:t>
      </w:r>
    </w:p>
    <w:p w14:paraId="112EEC46" w14:textId="77777777" w:rsidR="009B1DE4" w:rsidRDefault="00000000">
      <w:r>
        <w:t>ção ou o valor da adjudicação.</w:t>
      </w:r>
    </w:p>
    <w:p w14:paraId="502AFA2B" w14:textId="77777777" w:rsidR="009B1DE4" w:rsidRDefault="00000000">
      <w:r>
        <w:t>IV - Nas doações "in solutum", o dos bens dados em pagamen-</w:t>
      </w:r>
    </w:p>
    <w:p w14:paraId="1BCC1B11" w14:textId="77777777" w:rsidR="009B1DE4" w:rsidRDefault="00000000">
      <w:r>
        <w:t>to.</w:t>
      </w:r>
    </w:p>
    <w:p w14:paraId="00370DAF" w14:textId="77777777" w:rsidR="009B1DE4" w:rsidRDefault="00000000">
      <w:r>
        <w:t>V - Na constituição da Enfiteuse ou Sub-Enfiteuse, o valor</w:t>
      </w:r>
    </w:p>
    <w:p w14:paraId="5B149005" w14:textId="77777777" w:rsidR="009B1DE4" w:rsidRDefault="00000000">
      <w:r>
        <w:t>do domínio util.</w:t>
      </w:r>
    </w:p>
    <w:p w14:paraId="3EE5F86B" w14:textId="77777777" w:rsidR="009B1DE4" w:rsidRDefault="00000000">
      <w:r>
        <w:t>VI - Nas permutas de bens da mesma espécie, o valor de um</w:t>
      </w:r>
    </w:p>
    <w:p w14:paraId="1777F89D" w14:textId="77777777" w:rsidR="009B1DE4" w:rsidRDefault="00000000">
      <w:r>
        <w:t>dos bens permutados, se forem iguais, e mais a diferença se não o fo-</w:t>
      </w:r>
    </w:p>
    <w:p w14:paraId="70896D68" w14:textId="77777777" w:rsidR="009B1DE4" w:rsidRDefault="00000000">
      <w:r>
        <w:lastRenderedPageBreak/>
        <w:t>rem.</w:t>
      </w:r>
    </w:p>
    <w:p w14:paraId="63372ED5" w14:textId="77777777" w:rsidR="009B1DE4" w:rsidRDefault="00000000">
      <w:r>
        <w:t>VII - Nas renuncias, o preço pago ao renunciante ou cedente,</w:t>
      </w:r>
    </w:p>
    <w:p w14:paraId="570C8B8D" w14:textId="77777777" w:rsidR="009B1DE4" w:rsidRDefault="00000000">
      <w:r>
        <w:t>ou o valor do objeto que ele recebeu.</w:t>
      </w:r>
    </w:p>
    <w:p w14:paraId="175288D3" w14:textId="77777777" w:rsidR="009B1DE4" w:rsidRDefault="00000000">
      <w:r>
        <w:t>VIII - Nos demais atos translativos de bens, o valor dos bens</w:t>
      </w:r>
    </w:p>
    <w:p w14:paraId="5457D002" w14:textId="77777777" w:rsidR="009B1DE4" w:rsidRDefault="00000000">
      <w:r>
        <w:t>transmitidos.</w:t>
      </w:r>
    </w:p>
    <w:p w14:paraId="47D3AFE6" w14:textId="77777777" w:rsidR="009B1DE4" w:rsidRDefault="009B1DE4"/>
    <w:p w14:paraId="1F0FD5DC" w14:textId="77777777" w:rsidR="009B1DE4" w:rsidRDefault="00000000">
      <w:r>
        <w:t>Art. 4º - Fica autorizado o Executivo Municipal a baixar decreto</w:t>
      </w:r>
    </w:p>
    <w:p w14:paraId="3D8C2174" w14:textId="77777777" w:rsidR="009B1DE4" w:rsidRDefault="00000000">
      <w:r>
        <w:t>regulamentando a presente Lei e dispondo sobre o que ela se refere a</w:t>
      </w:r>
    </w:p>
    <w:p w14:paraId="43EC3263" w14:textId="77777777" w:rsidR="009B1DE4" w:rsidRDefault="00000000">
      <w:r>
        <w:t>Constituição Federal.</w:t>
      </w:r>
    </w:p>
    <w:p w14:paraId="5755D23C" w14:textId="77777777" w:rsidR="009B1DE4" w:rsidRDefault="00000000">
      <w:r>
        <w:br w:type="page"/>
      </w:r>
    </w:p>
    <w:p w14:paraId="126F3293" w14:textId="77777777" w:rsidR="009B1DE4" w:rsidRDefault="00000000">
      <w:r>
        <w:lastRenderedPageBreak/>
        <w:t>Art. 58 - A presente lei entrará em vigor a partir de 1º de ja-</w:t>
      </w:r>
    </w:p>
    <w:p w14:paraId="4EF3DEA9" w14:textId="77777777" w:rsidR="009B1DE4" w:rsidRDefault="00000000">
      <w:r>
        <w:t>neiro de 1962, revogando-se as disposiçoes em contrario.</w:t>
      </w:r>
    </w:p>
    <w:p w14:paraId="7CB1C824" w14:textId="77777777" w:rsidR="009B1DE4" w:rsidRDefault="009B1DE4"/>
    <w:p w14:paraId="4B58099C" w14:textId="77777777" w:rsidR="009B1DE4" w:rsidRDefault="00000000">
      <w:r>
        <w:t>GABINETE DO PREFEITO MUNICIPAL,DE CONSTANTINA, em 25 de novembro</w:t>
      </w:r>
    </w:p>
    <w:p w14:paraId="0B757B52" w14:textId="77777777" w:rsidR="009B1DE4" w:rsidRDefault="00000000">
      <w:r>
        <w:t>de 1961.</w:t>
      </w:r>
    </w:p>
    <w:p w14:paraId="35089D81" w14:textId="77777777" w:rsidR="009B1DE4" w:rsidRDefault="009B1DE4"/>
    <w:p w14:paraId="268F37DB" w14:textId="77777777" w:rsidR="009B1DE4" w:rsidRDefault="00000000">
      <w:r>
        <w:t>SELCIO DE ARAUJO E SILVA</w:t>
      </w:r>
    </w:p>
    <w:p w14:paraId="5F5E85CD" w14:textId="77777777" w:rsidR="009B1DE4" w:rsidRDefault="00000000">
      <w:r>
        <w:t>Prefeito</w:t>
      </w:r>
    </w:p>
    <w:p w14:paraId="484000FC" w14:textId="77777777" w:rsidR="009B1DE4" w:rsidRDefault="009B1DE4"/>
    <w:p w14:paraId="5A729285" w14:textId="77777777" w:rsidR="009B1DE4" w:rsidRDefault="00000000">
      <w:r>
        <w:t>Registre-se e Publique-se.</w:t>
      </w:r>
    </w:p>
    <w:p w14:paraId="786BE363" w14:textId="77777777" w:rsidR="009B1DE4" w:rsidRDefault="00000000">
      <w:r>
        <w:t>Em 25/11/61.</w:t>
      </w:r>
    </w:p>
    <w:p w14:paraId="5DFF3C75" w14:textId="77777777" w:rsidR="009B1DE4" w:rsidRDefault="009B1DE4"/>
    <w:p w14:paraId="23BF3922" w14:textId="77777777" w:rsidR="009B1DE4" w:rsidRDefault="00000000">
      <w:r>
        <w:t>ARMANDO,CASA</w:t>
      </w:r>
    </w:p>
    <w:p w14:paraId="79FFA504" w14:textId="77777777" w:rsidR="009B1DE4" w:rsidRDefault="00000000">
      <w:r>
        <w:t>Secretario</w:t>
      </w:r>
    </w:p>
    <w:sectPr w:rsidR="009B1D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425346">
    <w:abstractNumId w:val="8"/>
  </w:num>
  <w:num w:numId="2" w16cid:durableId="1263535109">
    <w:abstractNumId w:val="6"/>
  </w:num>
  <w:num w:numId="3" w16cid:durableId="1168060509">
    <w:abstractNumId w:val="5"/>
  </w:num>
  <w:num w:numId="4" w16cid:durableId="741945305">
    <w:abstractNumId w:val="4"/>
  </w:num>
  <w:num w:numId="5" w16cid:durableId="10688017">
    <w:abstractNumId w:val="7"/>
  </w:num>
  <w:num w:numId="6" w16cid:durableId="709695801">
    <w:abstractNumId w:val="3"/>
  </w:num>
  <w:num w:numId="7" w16cid:durableId="945230120">
    <w:abstractNumId w:val="2"/>
  </w:num>
  <w:num w:numId="8" w16cid:durableId="1604529378">
    <w:abstractNumId w:val="1"/>
  </w:num>
  <w:num w:numId="9" w16cid:durableId="2440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55AD"/>
    <w:rsid w:val="0029639D"/>
    <w:rsid w:val="00326F90"/>
    <w:rsid w:val="009364EA"/>
    <w:rsid w:val="009B1D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E88E4"/>
  <w14:defaultImageDpi w14:val="300"/>
  <w15:docId w15:val="{F8C00F5D-50FE-424D-BD09-5B69693B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3</cp:revision>
  <dcterms:created xsi:type="dcterms:W3CDTF">2013-12-23T23:15:00Z</dcterms:created>
  <dcterms:modified xsi:type="dcterms:W3CDTF">2026-05-30T19:14:00Z</dcterms:modified>
  <cp:category/>
</cp:coreProperties>
</file>