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030 - 1960</w:t>
      </w:r>
    </w:p>
    <w:p>
      <w:r>
        <w:t>LEI MUNICIPAL Nº 30, DE 4 DE NOVEMBRO DE 1960.</w:t>
      </w:r>
    </w:p>
    <w:p/>
    <w:p>
      <w:r>
        <w:t>Altera a Taxa Rodoviária.</w:t>
      </w:r>
    </w:p>
    <w:p/>
    <w:p>
      <w:r>
        <w:t>SÉLCIO DE ARAÚJO E SILVA – Prefeito Municipal de CONSTANTINA.</w:t>
      </w:r>
    </w:p>
    <w:p/>
    <w:p>
      <w:r>
        <w:t>FAÇO SABER que a Câmara Municipal aprovou e eu, em cumprimento ao disposto no artº 49º, inciso II, da Lei Orgânica do Município, sanciono e promulgo a seguinte</w:t>
      </w:r>
    </w:p>
    <w:p/>
    <w:p>
      <w:r>
        <w:t>L E I</w:t>
      </w:r>
    </w:p>
    <w:p/>
    <w:p>
      <w:r>
        <w:t>Artº 1º - Fica alterado o texto do inc. do artº 1º da Lei Municipal nº 11, de 30 de dezembro de 1959, que passará a ter a seguinte redação:</w:t>
      </w:r>
    </w:p>
    <w:p/>
    <w:p>
      <w:r>
        <w:t>I – TERRAS AGRÍCOLAS – Cr$ 90,00 (noventa cruzeiros) por hectare ou fração, sendo 50% resgatável com prestação de serviços rodoviários, à razão de 1 (hum) dia por cada 5 (cinco) hectares ou fração de área total;</w:t>
      </w:r>
    </w:p>
    <w:p/>
    <w:p>
      <w:r>
        <w:t>II – TERRAS PASTORIS – Cr$ 50,00 (cinqüenta cruzeiros), digo, 50% (cinqüenta por cento) resgatável com prestação de serviços rodoviários, à razão de 1 (hum) dia por cada 20 (vinte) hectares ou fração de área total.</w:t>
      </w:r>
    </w:p>
    <w:p/>
    <w:p>
      <w:r>
        <w:t>Artº 2º - A presente lei entrará em vigor no dia 1º de janeiro de 1961, revogando-se as disposições em contrário.</w:t>
      </w:r>
    </w:p>
    <w:p/>
    <w:p>
      <w:r>
        <w:t>GABINETE DO PREFEITO MUNICIPAL EM CONSTANTINA, 4 DE NOVEMBRO DE 1960.</w:t>
      </w:r>
    </w:p>
    <w:p/>
    <w:p>
      <w:r>
        <w:t>SÉLCIO DE ARAÚJO E SILVA</w:t>
      </w:r>
    </w:p>
    <w:p>
      <w:r>
        <w:t>Prefeito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